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30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6176"/>
      </w:tblGrid>
      <w:tr w:rsidR="001E6A38" w:rsidRPr="00156A88" w:rsidTr="009F1238">
        <w:trPr>
          <w:trHeight w:val="6103"/>
        </w:trPr>
        <w:tc>
          <w:tcPr>
            <w:tcW w:w="2755" w:type="dxa"/>
            <w:hideMark/>
          </w:tcPr>
          <w:p w:rsidR="001E6A38" w:rsidRPr="00617B42" w:rsidRDefault="006F690C" w:rsidP="009F1238">
            <w:pPr>
              <w:shd w:val="clear" w:color="auto" w:fill="FFFFFF"/>
              <w:spacing w:line="276" w:lineRule="auto"/>
              <w:ind w:left="5"/>
              <w:jc w:val="both"/>
              <w:rPr>
                <w:rStyle w:val="a3"/>
                <w:rFonts w:ascii="Arial" w:eastAsiaTheme="minorEastAsia" w:hAnsi="Arial" w:cs="Arial"/>
                <w:color w:val="000080"/>
                <w:sz w:val="20"/>
                <w:szCs w:val="20"/>
              </w:rPr>
            </w:pPr>
            <w:bookmarkStart w:id="0" w:name="_GoBack"/>
            <w:bookmarkEnd w:id="0"/>
            <w:r w:rsidRPr="00617B42">
              <w:rPr>
                <w:rFonts w:ascii="Arial" w:eastAsiaTheme="minorEastAsia" w:hAnsi="Arial" w:cs="Arial"/>
                <w:noProof/>
                <w:color w:val="000080"/>
                <w:sz w:val="20"/>
                <w:szCs w:val="20"/>
                <w:u w:val="single"/>
              </w:rPr>
              <w:drawing>
                <wp:inline distT="0" distB="0" distL="0" distR="0" wp14:anchorId="77A1E4B5" wp14:editId="18CFF6A8">
                  <wp:extent cx="1503431" cy="210121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a3cd40-bc32-4c9f-aeca-c6f08c55933f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86" b="5316"/>
                          <a:stretch/>
                        </pic:blipFill>
                        <pic:spPr bwMode="auto">
                          <a:xfrm>
                            <a:off x="0" y="0"/>
                            <a:ext cx="1501878" cy="209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</w:tcPr>
          <w:p w:rsidR="001E6A38" w:rsidRPr="00617B42" w:rsidRDefault="001E6A38" w:rsidP="009F1238">
            <w:pPr>
              <w:pStyle w:val="4"/>
              <w:shd w:val="clear" w:color="auto" w:fill="FFFFFF"/>
              <w:spacing w:before="0" w:beforeAutospacing="0" w:after="120" w:afterAutospacing="0" w:line="276" w:lineRule="auto"/>
              <w:ind w:left="-1"/>
              <w:jc w:val="both"/>
              <w:outlineLvl w:val="3"/>
              <w:rPr>
                <w:rStyle w:val="a6"/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617B42">
              <w:rPr>
                <w:rStyle w:val="a6"/>
                <w:rFonts w:ascii="Arial" w:eastAsiaTheme="minorEastAsia" w:hAnsi="Arial" w:cs="Arial"/>
                <w:b/>
                <w:color w:val="000080"/>
                <w:sz w:val="20"/>
                <w:szCs w:val="20"/>
                <w:lang w:val="en-US" w:eastAsia="en-US"/>
              </w:rPr>
              <w:t>Tuleu Sergazy</w:t>
            </w:r>
          </w:p>
          <w:p w:rsidR="001E6A38" w:rsidRPr="00617B42" w:rsidRDefault="00F22CEE" w:rsidP="009F1238">
            <w:pPr>
              <w:pStyle w:val="a5"/>
              <w:shd w:val="clear" w:color="auto" w:fill="FFFFFF"/>
              <w:spacing w:before="0" w:beforeAutospacing="0" w:after="120" w:afterAutospacing="0" w:line="276" w:lineRule="auto"/>
              <w:ind w:left="-1"/>
              <w:rPr>
                <w:rFonts w:ascii="Arial" w:hAnsi="Arial" w:cs="Arial"/>
                <w:color w:val="000080"/>
                <w:sz w:val="20"/>
                <w:szCs w:val="20"/>
                <w:lang w:val="en-US" w:eastAsia="en-US"/>
              </w:rPr>
            </w:pPr>
            <w:r w:rsidRPr="00617B42">
              <w:rPr>
                <w:rStyle w:val="a6"/>
                <w:rFonts w:ascii="Arial" w:hAnsi="Arial" w:cs="Arial"/>
                <w:color w:val="000080"/>
                <w:sz w:val="20"/>
                <w:szCs w:val="20"/>
                <w:lang w:val="en-US" w:eastAsia="en-US"/>
              </w:rPr>
              <w:t>Associate</w:t>
            </w:r>
          </w:p>
          <w:p w:rsidR="001E6A38" w:rsidRPr="00617B42" w:rsidRDefault="001E6A38" w:rsidP="009F1238">
            <w:pPr>
              <w:rPr>
                <w:rFonts w:ascii="Arial" w:hAnsi="Arial" w:cs="Arial"/>
                <w:color w:val="000080"/>
                <w:sz w:val="20"/>
                <w:szCs w:val="20"/>
                <w:lang w:val="en-US" w:eastAsia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 w:eastAsia="en-US"/>
              </w:rPr>
              <w:t>tel.: +7 777 203 83 52</w:t>
            </w:r>
          </w:p>
          <w:p w:rsidR="001E6A38" w:rsidRPr="00617B42" w:rsidRDefault="00D01D42" w:rsidP="009F1238">
            <w:pPr>
              <w:pStyle w:val="a5"/>
              <w:shd w:val="clear" w:color="auto" w:fill="FFFFFF"/>
              <w:spacing w:before="0" w:beforeAutospacing="0" w:after="120" w:afterAutospacing="0" w:line="276" w:lineRule="auto"/>
              <w:ind w:left="-1"/>
              <w:rPr>
                <w:rStyle w:val="a3"/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1E6A38" w:rsidRPr="00617B42">
                <w:rPr>
                  <w:rStyle w:val="a3"/>
                  <w:rFonts w:ascii="Arial" w:hAnsi="Arial" w:cs="Arial"/>
                  <w:sz w:val="20"/>
                  <w:szCs w:val="20"/>
                  <w:lang w:val="en-US" w:eastAsia="en-US"/>
                </w:rPr>
                <w:t>syt@signumlaw.com</w:t>
              </w:r>
            </w:hyperlink>
          </w:p>
          <w:p w:rsidR="001E6A38" w:rsidRPr="00617B42" w:rsidRDefault="001E6A38" w:rsidP="009F1238">
            <w:pPr>
              <w:shd w:val="clear" w:color="auto" w:fill="FFFFFF"/>
              <w:spacing w:after="120" w:line="276" w:lineRule="auto"/>
              <w:jc w:val="both"/>
              <w:rPr>
                <w:rStyle w:val="a6"/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Style w:val="a6"/>
                <w:rFonts w:ascii="Arial" w:hAnsi="Arial" w:cs="Arial"/>
                <w:color w:val="000080"/>
                <w:sz w:val="20"/>
                <w:szCs w:val="20"/>
                <w:lang w:val="en-US"/>
              </w:rPr>
              <w:t>Education</w:t>
            </w:r>
          </w:p>
          <w:p w:rsidR="001E6A38" w:rsidRPr="00617B42" w:rsidRDefault="001E6A38" w:rsidP="009F1238">
            <w:pP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Kazakh National University named after Al-</w:t>
            </w:r>
            <w:proofErr w:type="spellStart"/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Farabi</w:t>
            </w:r>
            <w:proofErr w:type="spellEnd"/>
          </w:p>
          <w:p w:rsidR="001E6A38" w:rsidRPr="00617B42" w:rsidRDefault="001E6A38" w:rsidP="009F12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BA degree in International Law</w:t>
            </w:r>
          </w:p>
          <w:p w:rsidR="001E6A38" w:rsidRPr="00617B42" w:rsidRDefault="001E6A38" w:rsidP="009F1238">
            <w:pPr>
              <w:shd w:val="clear" w:color="auto" w:fill="FFFFFF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</w:t>
            </w:r>
          </w:p>
          <w:p w:rsidR="001E6A38" w:rsidRPr="00617B42" w:rsidRDefault="001E6A38" w:rsidP="009F1238">
            <w:pPr>
              <w:shd w:val="clear" w:color="auto" w:fill="FFFFFF"/>
              <w:jc w:val="both"/>
              <w:rPr>
                <w:rStyle w:val="a6"/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Style w:val="a6"/>
                <w:rFonts w:ascii="Arial" w:hAnsi="Arial" w:cs="Arial"/>
                <w:color w:val="000080"/>
                <w:sz w:val="20"/>
                <w:szCs w:val="20"/>
                <w:lang w:val="en-US"/>
              </w:rPr>
              <w:t>Specialty</w:t>
            </w:r>
          </w:p>
          <w:p w:rsidR="001E6A38" w:rsidRPr="00617B42" w:rsidRDefault="001E6A38" w:rsidP="009F1238">
            <w:pPr>
              <w:shd w:val="clear" w:color="auto" w:fill="FFFFFF"/>
              <w:spacing w:after="120"/>
              <w:jc w:val="both"/>
              <w:rPr>
                <w:rStyle w:val="a3"/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Litigation, enforcement proceedings. </w:t>
            </w:r>
          </w:p>
          <w:p w:rsidR="001E6A38" w:rsidRPr="00617B42" w:rsidRDefault="001E6A38" w:rsidP="009F1238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000080"/>
                <w:sz w:val="20"/>
                <w:szCs w:val="20"/>
                <w:u w:val="single"/>
                <w:lang w:val="en-US"/>
              </w:rPr>
            </w:pPr>
            <w:r w:rsidRPr="00617B42"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Experience</w:t>
            </w:r>
          </w:p>
          <w:p w:rsidR="001E6A38" w:rsidRPr="00617B42" w:rsidRDefault="001E6A38" w:rsidP="009F1238">
            <w:p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>Sergazy is a</w:t>
            </w:r>
            <w:r w:rsidR="00156A88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>n Associate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56A88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at SIGNUM Law Firm. He focuses his practice in the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>area</w:t>
            </w:r>
            <w:r w:rsidR="00156A88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 of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dispute resolution, including issues, related to enforcement proceedings covering civil and administrative cases, debt collection in court, as well as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issues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 in the field of contract</w:t>
            </w:r>
            <w:r w:rsidR="006F690C"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 and tax</w:t>
            </w:r>
            <w:r w:rsidR="00156A88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 and labor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>law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. </w:t>
            </w:r>
          </w:p>
          <w:p w:rsidR="006F690C" w:rsidRPr="00617B42" w:rsidRDefault="006F690C" w:rsidP="009F1238">
            <w:p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Sergazy is a member of </w:t>
            </w:r>
            <w:proofErr w:type="spellStart"/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Kazbar</w:t>
            </w:r>
            <w:proofErr w:type="spellEnd"/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and IAC Young Lawyers Users’ Committee.</w:t>
            </w:r>
          </w:p>
          <w:p w:rsidR="001E6A38" w:rsidRPr="00617B42" w:rsidRDefault="001E6A38" w:rsidP="009F1238">
            <w:p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>He is fluent in Kazakh, English and Russian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.</w:t>
            </w:r>
          </w:p>
          <w:p w:rsidR="001E6A38" w:rsidRPr="00617B42" w:rsidRDefault="001E6A38" w:rsidP="009F123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Sergazy participated in major projects related to consulting and representing clients in litigatio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ns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on violation of tax, customs, </w:t>
            </w:r>
            <w:r w:rsidR="00FE62ED"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and labor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laws.  Before joining SIGNUM, Sergazy completed an internship in the Legal Department at international company in the debt collection department.   He has a strong academic background.</w:t>
            </w:r>
          </w:p>
          <w:p w:rsidR="001E6A38" w:rsidRPr="00617B42" w:rsidRDefault="001E6A38" w:rsidP="009F123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</w:p>
          <w:p w:rsidR="001E6A38" w:rsidRPr="00617B42" w:rsidRDefault="001E6A38" w:rsidP="009F1238">
            <w:pPr>
              <w:spacing w:after="150"/>
              <w:jc w:val="both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proofErr w:type="spellStart"/>
            <w:r w:rsidRPr="00617B42">
              <w:rPr>
                <w:rFonts w:ascii="Arial" w:hAnsi="Arial" w:cs="Arial"/>
                <w:b/>
                <w:color w:val="000080"/>
                <w:sz w:val="20"/>
                <w:szCs w:val="20"/>
                <w:shd w:val="clear" w:color="auto" w:fill="FFFFFF"/>
                <w:lang w:val="en-US"/>
              </w:rPr>
              <w:t>Sergazy’s</w:t>
            </w:r>
            <w:proofErr w:type="spellEnd"/>
            <w:r w:rsidRPr="00617B42">
              <w:rPr>
                <w:rFonts w:ascii="Arial" w:hAnsi="Arial" w:cs="Arial"/>
                <w:b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55ACF" w:rsidRPr="00617B42">
              <w:rPr>
                <w:rFonts w:ascii="Arial" w:hAnsi="Arial" w:cs="Arial"/>
                <w:b/>
                <w:color w:val="000080"/>
                <w:sz w:val="20"/>
                <w:szCs w:val="20"/>
                <w:shd w:val="clear" w:color="auto" w:fill="FFFFFF"/>
                <w:lang w:val="en-US"/>
              </w:rPr>
              <w:t xml:space="preserve">recent </w:t>
            </w:r>
            <w:r w:rsidRPr="00617B42">
              <w:rPr>
                <w:rFonts w:ascii="Arial" w:hAnsi="Arial" w:cs="Arial"/>
                <w:b/>
                <w:color w:val="000080"/>
                <w:sz w:val="20"/>
                <w:szCs w:val="20"/>
                <w:shd w:val="clear" w:color="auto" w:fill="FFFFFF"/>
                <w:lang w:val="en-US"/>
              </w:rPr>
              <w:t>selected experience includes</w:t>
            </w:r>
            <w:r w:rsidRPr="00617B42"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:</w:t>
            </w:r>
          </w:p>
          <w:p w:rsidR="001E6A38" w:rsidRPr="00CE057C" w:rsidRDefault="00655ACF" w:rsidP="00487392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Legal advice</w:t>
            </w:r>
            <w:r w:rsidR="00487392"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to one of the major automotive company</w:t>
            </w:r>
            <w:r w:rsidR="001E6A38"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on customs regulation in the territory of the Republic of Kazakhstan.</w:t>
            </w:r>
          </w:p>
          <w:p w:rsidR="00CE057C" w:rsidRPr="00617B42" w:rsidRDefault="00CE057C" w:rsidP="00CE057C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Legal advice to the Client on a potential labor controversy arising out of the non-solicitation clause.</w:t>
            </w:r>
          </w:p>
          <w:p w:rsidR="00CE057C" w:rsidRDefault="00CE057C" w:rsidP="00CE057C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Legal advice to the Clients on rehabilitation and bankruptcy matters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.</w:t>
            </w:r>
          </w:p>
          <w:p w:rsidR="00CE057C" w:rsidRPr="00CE057C" w:rsidRDefault="00CE057C" w:rsidP="00CE057C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Legal advice to the Client on enforcement proceedings matters.</w:t>
            </w:r>
          </w:p>
          <w:p w:rsidR="00F1337B" w:rsidRPr="00617B42" w:rsidRDefault="00F1337B" w:rsidP="00F1337B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Representation of the world-leading gas and engineering company in the dispute with the Department of State Revenues of Temirtau city on the validity of the contract.</w:t>
            </w:r>
          </w:p>
          <w:p w:rsidR="00655ACF" w:rsidRPr="00617B42" w:rsidRDefault="00487392" w:rsidP="00487392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Representation of </w:t>
            </w:r>
            <w:r w:rsidR="00CE057C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a large financial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company in the dispute with the</w:t>
            </w:r>
            <w:r w:rsidR="00373080"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debtors and private bailiffs</w:t>
            </w:r>
            <w:r w:rsidR="00046B3D"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.</w:t>
            </w:r>
          </w:p>
          <w:p w:rsidR="00487392" w:rsidRPr="00617B42" w:rsidRDefault="00046B3D" w:rsidP="00046B3D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Court representation</w:t>
            </w:r>
            <w:r w:rsidR="00CE057C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in the dispute with the debtor 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on the</w:t>
            </w:r>
            <w:r w:rsidR="00CE057C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validity of the</w:t>
            </w: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 xml:space="preserve"> labor contract.</w:t>
            </w:r>
          </w:p>
          <w:p w:rsidR="00FE62ED" w:rsidRPr="00617B42" w:rsidRDefault="00FE62ED" w:rsidP="00FE62ED">
            <w:pPr>
              <w:numPr>
                <w:ilvl w:val="0"/>
                <w:numId w:val="1"/>
              </w:numPr>
              <w:spacing w:after="15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Challenging the actions of public authorities</w:t>
            </w:r>
            <w:r w:rsidR="00F1337B" w:rsidRPr="00617B42"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.</w:t>
            </w:r>
          </w:p>
          <w:p w:rsidR="001E6A38" w:rsidRPr="00617B42" w:rsidRDefault="001E6A38" w:rsidP="00FE62ED">
            <w:pPr>
              <w:spacing w:after="150"/>
              <w:ind w:left="36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</w:p>
          <w:p w:rsidR="001E6A38" w:rsidRPr="00617B42" w:rsidRDefault="001E6A38" w:rsidP="00FE62ED">
            <w:pPr>
              <w:spacing w:after="150"/>
              <w:ind w:left="36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</w:p>
          <w:p w:rsidR="001E6A38" w:rsidRPr="00617B42" w:rsidRDefault="001E6A38" w:rsidP="009F1238">
            <w:pPr>
              <w:spacing w:after="150"/>
              <w:ind w:left="360"/>
              <w:jc w:val="both"/>
              <w:rPr>
                <w:rStyle w:val="a3"/>
                <w:rFonts w:ascii="Arial" w:hAnsi="Arial" w:cs="Arial"/>
                <w:color w:val="000080"/>
                <w:sz w:val="20"/>
                <w:szCs w:val="20"/>
                <w:u w:val="none"/>
                <w:lang w:val="en-US"/>
              </w:rPr>
            </w:pPr>
          </w:p>
        </w:tc>
      </w:tr>
    </w:tbl>
    <w:p w:rsidR="00462967" w:rsidRPr="00617B42" w:rsidRDefault="00D01D42">
      <w:pPr>
        <w:rPr>
          <w:rFonts w:ascii="Arial" w:hAnsi="Arial" w:cs="Arial"/>
          <w:sz w:val="20"/>
          <w:szCs w:val="20"/>
          <w:lang w:val="en-US"/>
        </w:rPr>
      </w:pPr>
    </w:p>
    <w:sectPr w:rsidR="00462967" w:rsidRPr="0061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3AD"/>
    <w:multiLevelType w:val="multilevel"/>
    <w:tmpl w:val="A282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C6D48"/>
    <w:multiLevelType w:val="hybridMultilevel"/>
    <w:tmpl w:val="561CE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8"/>
    <w:rsid w:val="00046B3D"/>
    <w:rsid w:val="000B725C"/>
    <w:rsid w:val="00156A88"/>
    <w:rsid w:val="001E6A38"/>
    <w:rsid w:val="00373080"/>
    <w:rsid w:val="00487392"/>
    <w:rsid w:val="00617B42"/>
    <w:rsid w:val="00651754"/>
    <w:rsid w:val="00655ACF"/>
    <w:rsid w:val="006F690C"/>
    <w:rsid w:val="00876E67"/>
    <w:rsid w:val="00CE057C"/>
    <w:rsid w:val="00D01D42"/>
    <w:rsid w:val="00DC547F"/>
    <w:rsid w:val="00E85C17"/>
    <w:rsid w:val="00F1337B"/>
    <w:rsid w:val="00F22CEE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E6A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6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6A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E6A38"/>
    <w:pPr>
      <w:spacing w:before="100" w:beforeAutospacing="1" w:after="100" w:afterAutospacing="1"/>
    </w:pPr>
    <w:rPr>
      <w:rFonts w:eastAsiaTheme="minorEastAsia"/>
    </w:rPr>
  </w:style>
  <w:style w:type="character" w:styleId="a6">
    <w:name w:val="Strong"/>
    <w:basedOn w:val="a0"/>
    <w:uiPriority w:val="22"/>
    <w:qFormat/>
    <w:rsid w:val="001E6A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6A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E6A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6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E6A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E6A38"/>
    <w:pPr>
      <w:spacing w:before="100" w:beforeAutospacing="1" w:after="100" w:afterAutospacing="1"/>
    </w:pPr>
    <w:rPr>
      <w:rFonts w:eastAsiaTheme="minorEastAsia"/>
    </w:rPr>
  </w:style>
  <w:style w:type="character" w:styleId="a6">
    <w:name w:val="Strong"/>
    <w:basedOn w:val="a0"/>
    <w:uiPriority w:val="22"/>
    <w:qFormat/>
    <w:rsid w:val="001E6A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6A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t@signum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1566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</dc:creator>
  <cp:lastModifiedBy>syt</cp:lastModifiedBy>
  <cp:revision>2</cp:revision>
  <dcterms:created xsi:type="dcterms:W3CDTF">2024-03-26T06:52:00Z</dcterms:created>
  <dcterms:modified xsi:type="dcterms:W3CDTF">2024-03-26T06:52:00Z</dcterms:modified>
</cp:coreProperties>
</file>